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E6" w:rsidRPr="008063E6" w:rsidRDefault="008063E6" w:rsidP="008063E6">
      <w:pPr>
        <w:jc w:val="both"/>
        <w:rPr>
          <w:lang w:eastAsia="ru-RU"/>
        </w:rPr>
      </w:pPr>
      <w:bookmarkStart w:id="0" w:name="_GoBack"/>
      <w:bookmarkEnd w:id="0"/>
      <w:r w:rsidRPr="008063E6">
        <w:rPr>
          <w:lang w:eastAsia="ru-RU"/>
        </w:rPr>
        <w:t>Одним из широко используемых протоколов для взаимодействия между IoT-устройствами (Internet of Things) или IoT-устройствами и внешней средой является протокол CoAP – Constrained Application Protocol [1, 2, 3].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Протокол CoAP создан рабочеи группои The Internet Engineering Task Force (IETF) Constrained RESTful Environments (CoRE) в июне 2014 г. Стандарт данного протокола описан в документе RFC 7252 [4].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Протокол CoAP предназначен для взаимодействия простых устройств, например датчиков малой мощности, выключателей, клапанов, которые управляются или контролируются удаленно через сеть Интернет. Такие устройства используются в области Интернета вещей, а порождаемый ими информационный обмен называется межмашинным взаимодействием (М2М). Часто подобные устройства называют устройствами с ограниченными ресурсами. Они обычно имеют ограниченный энергоресурс, небольшой объем памяти и невысокую мощность, поэтому в работе с ними важно обеспечивать низкие энергозатраты, использовать передачу сообщений малого объема. Протокол CoAP обеспечивает взаимодействие этих устройств, соблюдая все необходимые требования. Сеть, в которой работают такие устройства, называют сетью с ограниченными ресурсами. Существенная особенность протокола СoAP – это его совместимость с протоколом HTTP, что обеспечивает при его использовании взаимодействие совокупности устройств IoT, формирующих некую сеть, с всемирной паутиной Интернет.</w:t>
      </w:r>
    </w:p>
    <w:p w:rsidR="008063E6" w:rsidRPr="008063E6" w:rsidRDefault="008063E6" w:rsidP="008063E6">
      <w:pPr>
        <w:jc w:val="both"/>
        <w:rPr>
          <w:b/>
          <w:bCs/>
          <w:color w:val="333C4E"/>
          <w:spacing w:val="-7"/>
          <w:lang w:eastAsia="ru-RU"/>
        </w:rPr>
      </w:pPr>
      <w:r w:rsidRPr="008063E6">
        <w:rPr>
          <w:b/>
          <w:bCs/>
          <w:color w:val="333C4E"/>
          <w:spacing w:val="-7"/>
          <w:lang w:eastAsia="ru-RU"/>
        </w:rPr>
        <w:t>Использование протокола СоАР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Рассмотрим такое устройство с ограниченными ресурсами, как датчик. У пользователя в помещении может быть установлено некоторое количество датчиков, управлять которыми он может либо через сеть Интернет, либо непосредственно через сеть с ограниченными ресурсами в том случае, если на его устройстве установлено приложение, работающее по протоколу СоАР (рис. 1).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fldChar w:fldCharType="begin"/>
      </w:r>
      <w:r w:rsidRPr="008063E6">
        <w:rPr>
          <w:lang w:eastAsia="ru-RU"/>
        </w:rPr>
        <w:instrText xml:space="preserve"> INCLUDEPICTURE "http://www.tssonline.ru/archive/p2017/images/tss-4-2017-20-24-ris-1.jpg" \* MERGEFORMATINET </w:instrText>
      </w:r>
      <w:r w:rsidRPr="008063E6">
        <w:rPr>
          <w:lang w:eastAsia="ru-RU"/>
        </w:rPr>
        <w:fldChar w:fldCharType="separate"/>
      </w:r>
      <w:r w:rsidRPr="008063E6">
        <w:rPr>
          <w:noProof/>
          <w:lang w:eastAsia="ru-RU"/>
        </w:rPr>
        <w:drawing>
          <wp:inline distT="0" distB="0" distL="0" distR="0">
            <wp:extent cx="5731510" cy="3271520"/>
            <wp:effectExtent l="0" t="0" r="0" b="5080"/>
            <wp:docPr id="162935825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E6">
        <w:rPr>
          <w:lang w:eastAsia="ru-RU"/>
        </w:rPr>
        <w:fldChar w:fldCharType="end"/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 xml:space="preserve">На рис.1 область "А" показывает пример взаимодействия пользовательского устройства (HTTP-клиента) с СоАР-датчиком через сеть Интернет. HTTP-клиент генерирует HTTP-запросы и отправляет их на сервер, который при отсутствии необходимой информации на полученный запрос обращается к CoAP-прокси. Здесь </w:t>
      </w:r>
      <w:r w:rsidRPr="008063E6">
        <w:rPr>
          <w:lang w:eastAsia="ru-RU"/>
        </w:rPr>
        <w:lastRenderedPageBreak/>
        <w:t>CoAP-прокси – это устройство, соединяющее сеть Интернет на основе протокола HTTР и сеть с ограниченными ресурсами, поддерживающую протокол CoAP. Прокси преобразует сообщения одной сети (протокол HTTP) в сообщения, понятные для другой (протокол CoAP).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Если запрос от пользовательского устройства сразу попадает в сеть с протоколом СоАР, то он поступает на СоАР-датчик (на рисунке – область "Б"). При таком взаимодействии сервер получает все запросы и далее индивидуально однонаправленно посылает соответствующему устройству относящийся к нему запрос и ожидает от него ответ.</w:t>
      </w:r>
    </w:p>
    <w:p w:rsidR="008063E6" w:rsidRPr="008063E6" w:rsidRDefault="008063E6" w:rsidP="008063E6">
      <w:pPr>
        <w:jc w:val="both"/>
        <w:rPr>
          <w:b/>
          <w:bCs/>
          <w:color w:val="333C4E"/>
          <w:spacing w:val="-7"/>
          <w:lang w:eastAsia="ru-RU"/>
        </w:rPr>
      </w:pPr>
      <w:r w:rsidRPr="008063E6">
        <w:rPr>
          <w:b/>
          <w:bCs/>
          <w:color w:val="333C4E"/>
          <w:spacing w:val="-7"/>
          <w:lang w:eastAsia="ru-RU"/>
        </w:rPr>
        <w:t>Особенности CoAP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Структура протокола CoAP была разработана в соответствии с REST-архитектурой. REST (Representational State Transfer) – это вид архитектуры, позволяющий строить приложения, в основе которых будет лежать следующая группа методов: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GET – выполняет поиск ресурсов и предоставляет информацию, которая соответствует ресурсу, указанному в ссылке URI (Uniform Resource Identifier), где ресурс – это источник данных, которым, например, может являться датчик;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PUT – задает новое действие над ресурсом;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POST – отвечает за изменения действия над ресурсом;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DELETE – служит для удаления активированных возможностей ресурса.</w:t>
      </w:r>
    </w:p>
    <w:p w:rsidR="008063E6" w:rsidRPr="008063E6" w:rsidRDefault="008063E6" w:rsidP="008063E6">
      <w:pPr>
        <w:jc w:val="both"/>
        <w:rPr>
          <w:b/>
          <w:bCs/>
          <w:color w:val="000000"/>
          <w:lang w:eastAsia="ru-RU"/>
        </w:rPr>
      </w:pPr>
      <w:r w:rsidRPr="008063E6">
        <w:rPr>
          <w:b/>
          <w:bCs/>
          <w:color w:val="000000"/>
          <w:lang w:eastAsia="ru-RU"/>
        </w:rPr>
        <w:t>Протокол CoAP создан рабочеи группои The Internet Engineering Task Force (IETF) Constrained RESTful Environments (CoRE) в июне 2014 г. Стандарт данного протокола описан в документе RFC 7252 [4]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В апреле 2017 г. вышел документ RFC, расширяющий протокол CoAP новыми методами [12]. В данном стандарте описаны два метода: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FETCH – выполняет предоставление частичной информации о ресурсе по параметрам в запросе;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PATCH – отвечает за частичное изменение действия над ресурсом.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Протокол был дополнен этими методами, потому что возникла необходимость некоторым приложениям получать доступ или изменять в ресурс не полностью, а взаимодействовать только с определенной его составляющей.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Доступ к ресурсам, как упоминалось выше, выполняется по URI-последовательности символов, идентифицирующей физический или абстрактный ресурс. URI идентифицирует CoAP-ресурсы и служит средством для определения их местоположения. Пользовательское устройство запрашивает данные с датчика через URI-ссылку, но чтобы данный запрос был понятен датчику, он будет преобразован на пользовательском устройстве в один из методов REST и занесен в СоАР-сообщение. Например, при вводе URI-ссылки приложение на пользовательском устройстве создает запрос GET на датчик, где в опциях сообщения протокола CoAP будет содержаться URI. Более подробно про перевод URI в соответствующие опции рассмотрено ниже в разделе "Формат сообщений".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При взаимодействии с датчиком через сеть Интернет приложение на пользовательском устройстве будет работать по протоколу HTTP и использовать методы REST для отправки запросов. Благодаря использованию одинаковых методов в протоколах HTTP и CoAP возможен обмен сообщениями между пользовательским устройством, на котором находится приложение, и датчиком, использующим разные протоколы, ведь сообщения будут легко транслироваться друг в друга на прокси.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 xml:space="preserve">Протокол CoAP использует UDP (User Datagram Protocol), в качестве транспортного протокола по умолчанию, что позволяет уменьшить размер служебных данных и </w:t>
      </w:r>
      <w:r w:rsidRPr="008063E6">
        <w:rPr>
          <w:lang w:eastAsia="ru-RU"/>
        </w:rPr>
        <w:lastRenderedPageBreak/>
        <w:t>увеличить эффективность работы. В редких случаях могут также использоваться TCP или SCTP. Так как CoAP – это протокол прикладного уровня, то в случаях, когда нужно обеспечить безопасное соединение, используется шифрование сообщений по протоколу DTLS (Datagram Transport Layer Security) [5]. DTLS работает поверх протокола UDP и служит для защиты данных на транспортном уровне (работает между уровнем приложений и транспортным уровнем).</w:t>
      </w:r>
    </w:p>
    <w:p w:rsidR="008063E6" w:rsidRPr="008063E6" w:rsidRDefault="008063E6" w:rsidP="008063E6">
      <w:pPr>
        <w:jc w:val="both"/>
        <w:rPr>
          <w:b/>
          <w:bCs/>
          <w:color w:val="333C4E"/>
          <w:spacing w:val="-7"/>
          <w:lang w:eastAsia="ru-RU"/>
        </w:rPr>
      </w:pPr>
      <w:r w:rsidRPr="008063E6">
        <w:rPr>
          <w:b/>
          <w:bCs/>
          <w:color w:val="333C4E"/>
          <w:spacing w:val="-7"/>
          <w:lang w:eastAsia="ru-RU"/>
        </w:rPr>
        <w:t>Формат сообщений протокола CoAP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У протокола СоАР определено всего четыре вида сообщений: Confirmable, Non-confirmable, Acknowledgement, Reset. Все сообщения кодируются в бинарном виде. Формат сообщения изображен на рис. 2. Сообщение начинается с заголовка, с фиксированным размером в 4 байта, за ним следует маркер, опции и полезная нагрузка, которая занимает всю оставшуюся часть дейтаграммы.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fldChar w:fldCharType="begin"/>
      </w:r>
      <w:r w:rsidRPr="008063E6">
        <w:rPr>
          <w:lang w:eastAsia="ru-RU"/>
        </w:rPr>
        <w:instrText xml:space="preserve"> INCLUDEPICTURE "http://www.tssonline.ru/archive/p2017/images/tss-4-2017-20-24-ris-2.jpg" \* MERGEFORMATINET </w:instrText>
      </w:r>
      <w:r w:rsidRPr="008063E6">
        <w:rPr>
          <w:lang w:eastAsia="ru-RU"/>
        </w:rPr>
        <w:fldChar w:fldCharType="separate"/>
      </w:r>
      <w:r w:rsidRPr="008063E6">
        <w:rPr>
          <w:noProof/>
          <w:lang w:eastAsia="ru-RU"/>
        </w:rPr>
        <w:drawing>
          <wp:inline distT="0" distB="0" distL="0" distR="0">
            <wp:extent cx="5731510" cy="1580515"/>
            <wp:effectExtent l="0" t="0" r="0" b="0"/>
            <wp:docPr id="146857759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E6">
        <w:rPr>
          <w:lang w:eastAsia="ru-RU"/>
        </w:rPr>
        <w:fldChar w:fldCharType="end"/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Поля в сообщении определяются следующим образом.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Версия (Version) (Ver) – двухбитное целое число, указывающее на номер версии CoAP. На данный момент существует только одна версия протокола.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Тип (Type) (Т) – двухбитное целое число. Указывает на тип сообщения Confirmable (0), Non-confirmable (1), Acknowledgement (2) или Reset (3).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Длина маркера (Token Length) (TKL) – четырехбитное целое число. Указывает длину поля маркера (Token) переменной длины (0–8 байт). Длины от 9 до 15 зарезервированы.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Код (Code) – восьмибитное целое число, делится на трехбитный и пятибитный класс (рис. 3).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fldChar w:fldCharType="begin"/>
      </w:r>
      <w:r w:rsidRPr="008063E6">
        <w:rPr>
          <w:lang w:eastAsia="ru-RU"/>
        </w:rPr>
        <w:instrText xml:space="preserve"> INCLUDEPICTURE "http://www.tssonline.ru/archive/p2017/images/tss-4-2017-20-24-ris-3.jpg" \* MERGEFORMATINET </w:instrText>
      </w:r>
      <w:r w:rsidRPr="008063E6">
        <w:rPr>
          <w:lang w:eastAsia="ru-RU"/>
        </w:rPr>
        <w:fldChar w:fldCharType="separate"/>
      </w:r>
      <w:r w:rsidRPr="008063E6">
        <w:rPr>
          <w:noProof/>
          <w:lang w:eastAsia="ru-RU"/>
        </w:rPr>
        <w:drawing>
          <wp:inline distT="0" distB="0" distL="0" distR="0">
            <wp:extent cx="2803525" cy="1181100"/>
            <wp:effectExtent l="0" t="0" r="3175" b="0"/>
            <wp:docPr id="17769786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E6">
        <w:rPr>
          <w:lang w:eastAsia="ru-RU"/>
        </w:rPr>
        <w:fldChar w:fldCharType="end"/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Поле "код" записывается, как "c.dd", где "с" – это цифра от 0 до 7 для трехбитного подполя и "dd" – две цифры в диапазоне от 00 до 31 для пятибитного подполя.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Код 0.00 указывает на пустое сообщение.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Код 0.01–0.31 указывает на запрос.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Код 1.00–1.31 зарезервирован.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Код 2.00–2.31 указывает на успешный ответ.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Код 3.00–3.31 зарезервирован.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Код 4.00–4.31 указывает на ошибку клиента.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Код 5.00–5.31 указывает на ошибку сервера.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Код 6.00–7.31 зарезервирован.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lastRenderedPageBreak/>
        <w:t>Значения "dd" – это фиксированные табличные величины, которые указывают в случае, если сообщение – запрос на метод запроса (например, 0.01 – это запрос GET, 0.02 – это запрос POST); в случае, если сообщение – ответ, указывают на код ответа (например, 2.05 – это ответ, содержащий запрашиваемую информацию (Content), 4.04 – это ошибка, возникающая, когда запрашиваемое устройство отсутствует или временно недоступно (Not Found)). Всю таблицу значений поля Code можно посмотреть в RFC7252, раздел 12.1.2. [4].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Идентификатор сообщения (Message ID) – шестнадцатибитное целое число, являющееся уникальным идентификатором для сообщения. Message ID идентифицирует сообщение, чтобы определить, на какой запрос пришла информация или ошибка. CoAP-устройство, отправляя сообщение Confirmable или Non-confirmable, случайным образом генерирует значение идентификатора для этого сообщения. В ответных сообщениях Acknowledgement- или Reset-идентификаторы будут те же, что и в сообщении, на которое они отвечают.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За заголовком следует значение маркера (Token), которое может составлять от 0 до 8 байт, как указано в поле TKL. Значение маркера случайным образом генерируется устройством CoAP и используется в пределах одной сессии для установления соответствия запроса с ответом, т.е. происходит группировка сообщений по цепочке "запрос-ответ". Нулевое значение маркера используется, когда никакие другие маркеры не используются в устройстве, на которое отправляется запрос, или если запросы делаются последовательно и в малом количестве.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Далее следуют опции (Options), в которых описываются различные параметры сообщений. Например, есть Max-Age Option, которая устанавливает максимальное время хранения информации во временной памяти, по умолчанию этот параметр равен 60 сек. Другая опция, Content-Format Option, задается в виде числа, которое устанавливает формат представления полезной нагрузки: значение 0 указывает на то, что полезная нагрузка будет текстовой, а значение 41 указывает на то, что полезная нагрузка будет в формате xml. Для адресации по URI в протоколе CoAP предусмотрены опции Uri-Host (определяет адрес интернет-хоста запрашиваемого ресурса), Uri-Port (определяет номер порта транспортного уровня запрашиваемого ресурса), Uri-Path (определяет часть пути до ресурса) и Uri-Query (определяет параметр, который запрашивает ресурс).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Например: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Uri-Host = "example.net"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Uri-Port = 5683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Uri-Path = ".well-known"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Uri-Path = "core"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Uri-Query = "login?"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coap://example.net:5683/.well-known/core/ login?</w:t>
      </w:r>
    </w:p>
    <w:p w:rsidR="008063E6" w:rsidRPr="008063E6" w:rsidRDefault="008063E6" w:rsidP="008063E6">
      <w:pPr>
        <w:jc w:val="both"/>
        <w:rPr>
          <w:b/>
          <w:bCs/>
          <w:color w:val="000000"/>
          <w:lang w:eastAsia="ru-RU"/>
        </w:rPr>
      </w:pPr>
      <w:r w:rsidRPr="008063E6">
        <w:rPr>
          <w:b/>
          <w:bCs/>
          <w:color w:val="000000"/>
          <w:lang w:eastAsia="ru-RU"/>
        </w:rPr>
        <w:t>У протокола СоАР определено всего четыре вида сообщений: Confirmable, Non-confirmable, Acknowledgement, Reset. Все сообщения кодируются в бинарном виде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Список всех остальных опций протокола можно посмотреть в RFC7252, раздел 5.4. [4].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Поле, завершающее формат сообщения, – это полезная нагрузка (Payload), в которой содержится запрашиваемая информация.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В COAP используется четыре типа сообщений: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lastRenderedPageBreak/>
        <w:t> Confirmable(CON) – сообщение, содержащее запрос или ответ, требующее подтверждения и считающееся надежным. Каждое сообщение Confirmable вызывает одно ответное сообщение подтверждения или сброса;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Non-confirmable(NON) – сообщение, содержащее запрос или ответ, не требующее подтверждения и надежной передачи, так как передается регулярно (например, показания от датчика);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Acknowledgement(ACK) – сообщение, подтверждающее, что пришло сообщение Confirmable. При этом само сообщение Acknowledgement не означает успех или неудачу любого из запросов, содержащегося в сообщении Confirmable;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Reset(R) – сообщение сброса, указывающее на то, что конкретное сообщение (Confirmable или Non-confirmable) было получено, но некоторая часть текста отсутствует и невозможно правильно его обработать. Такая ситуация обычно возникает, когда принимающий узел перегружен. Вызов этого сообщения (например, путем отправления пустого сообщения Confirmable) также полезен в качестве проверки доступности узла ("CoAP ping").</w:t>
      </w:r>
    </w:p>
    <w:p w:rsidR="008063E6" w:rsidRPr="008063E6" w:rsidRDefault="008063E6" w:rsidP="008063E6">
      <w:pPr>
        <w:jc w:val="both"/>
        <w:rPr>
          <w:b/>
          <w:bCs/>
          <w:color w:val="333C4E"/>
          <w:spacing w:val="-7"/>
          <w:lang w:eastAsia="ru-RU"/>
        </w:rPr>
      </w:pPr>
      <w:r w:rsidRPr="008063E6">
        <w:rPr>
          <w:b/>
          <w:bCs/>
          <w:color w:val="333C4E"/>
          <w:spacing w:val="-7"/>
          <w:lang w:eastAsia="ru-RU"/>
        </w:rPr>
        <w:t>Примеры сценариев взаимодействия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Рассмотрим несколько примеров того, как отправляются запросы и какие сообщения (их содержание) будут при этом отправлены. На рис. 4 показан пример взаимодействия между HTTP-клиентом и СоАР-датчиком и трансляцией их сообщений через CoAP-прокси. Пусть пользователь запрашивает показание освещенности кухни, которое определяется датчиком света.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fldChar w:fldCharType="begin"/>
      </w:r>
      <w:r w:rsidRPr="008063E6">
        <w:rPr>
          <w:lang w:eastAsia="ru-RU"/>
        </w:rPr>
        <w:instrText xml:space="preserve"> INCLUDEPICTURE "http://www.tssonline.ru/archive/p2017/images/tss-4-2017-20-24-ris-4.jpg" \* MERGEFORMATINET </w:instrText>
      </w:r>
      <w:r w:rsidRPr="008063E6">
        <w:rPr>
          <w:lang w:eastAsia="ru-RU"/>
        </w:rPr>
        <w:fldChar w:fldCharType="separate"/>
      </w:r>
      <w:r w:rsidRPr="008063E6">
        <w:rPr>
          <w:noProof/>
          <w:lang w:eastAsia="ru-RU"/>
        </w:rPr>
        <w:drawing>
          <wp:inline distT="0" distB="0" distL="0" distR="0">
            <wp:extent cx="5731510" cy="1877060"/>
            <wp:effectExtent l="0" t="0" r="0" b="2540"/>
            <wp:docPr id="18864959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E6">
        <w:rPr>
          <w:lang w:eastAsia="ru-RU"/>
        </w:rPr>
        <w:fldChar w:fldCharType="end"/>
      </w:r>
    </w:p>
    <w:p w:rsidR="008063E6" w:rsidRPr="008063E6" w:rsidRDefault="008063E6" w:rsidP="008063E6">
      <w:pPr>
        <w:jc w:val="both"/>
        <w:rPr>
          <w:b/>
          <w:bCs/>
          <w:color w:val="000000"/>
          <w:lang w:eastAsia="ru-RU"/>
        </w:rPr>
      </w:pPr>
      <w:r w:rsidRPr="008063E6">
        <w:rPr>
          <w:b/>
          <w:bCs/>
          <w:color w:val="000000"/>
          <w:lang w:eastAsia="ru-RU"/>
        </w:rPr>
        <w:t>Все датчики, которые можно использовать для многоадресной рассылки, будут внесены в RD и формирование групп будет происходить по сообщенной датчиками информации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HTTP-клиент посылает сообщение GET, в котором содержится запрос на получение уровня освещенности. Сообщение приходит на прокси, который преобразует HTTP-запрос в запрос по протоколу CoAP. Далее информация о требовании параметра освещенности передается в сообщении CON, и ему присваивается идентификатор сообщения; такой же идентификатор содержится в ответном сообщении ACK, которое несет в себе требуемую информацию.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Рассмотрим детально формат ответного сообщения ACK на запрос (рис. 5). В поле "тип" указывается, что передается сообщение ACK (2). Далее стоит 1 байт, который говорит о наличии маркера, за ним следует код, указывающий на успешный ответ (2.05).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lastRenderedPageBreak/>
        <w:fldChar w:fldCharType="begin"/>
      </w:r>
      <w:r w:rsidRPr="008063E6">
        <w:rPr>
          <w:lang w:eastAsia="ru-RU"/>
        </w:rPr>
        <w:instrText xml:space="preserve"> INCLUDEPICTURE "http://www.tssonline.ru/archive/p2017/images/tss-4-2017-20-24-ris-5.jpg" \* MERGEFORMATINET </w:instrText>
      </w:r>
      <w:r w:rsidRPr="008063E6">
        <w:rPr>
          <w:lang w:eastAsia="ru-RU"/>
        </w:rPr>
        <w:fldChar w:fldCharType="separate"/>
      </w:r>
      <w:r w:rsidRPr="008063E6">
        <w:rPr>
          <w:noProof/>
          <w:lang w:eastAsia="ru-RU"/>
        </w:rPr>
        <w:drawing>
          <wp:inline distT="0" distB="0" distL="0" distR="0">
            <wp:extent cx="5731510" cy="1569085"/>
            <wp:effectExtent l="0" t="0" r="0" b="5715"/>
            <wp:docPr id="5600089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E6">
        <w:rPr>
          <w:lang w:eastAsia="ru-RU"/>
        </w:rPr>
        <w:fldChar w:fldCharType="end"/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Значение идентификатора сообщения одинаковое у запроса и ответа, что помогает их сопоставить. Значение маркера принимает значение 0х20 и не изменяется в пределах сессии. Опции в сообщении отсутствуют. Завершается сообщение передачей в поле полезной нагрузки запрашиваемого значения освещенности (150 Люкс).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fldChar w:fldCharType="begin"/>
      </w:r>
      <w:r w:rsidRPr="008063E6">
        <w:rPr>
          <w:lang w:eastAsia="ru-RU"/>
        </w:rPr>
        <w:instrText xml:space="preserve"> INCLUDEPICTURE "http://www.tssonline.ru/archive/p2017/images/tss-4-2017-20-24-ris-6.jpg" \* MERGEFORMATINET </w:instrText>
      </w:r>
      <w:r w:rsidRPr="008063E6">
        <w:rPr>
          <w:lang w:eastAsia="ru-RU"/>
        </w:rPr>
        <w:fldChar w:fldCharType="separate"/>
      </w:r>
      <w:r w:rsidRPr="008063E6">
        <w:rPr>
          <w:noProof/>
          <w:lang w:eastAsia="ru-RU"/>
        </w:rPr>
        <w:drawing>
          <wp:inline distT="0" distB="0" distL="0" distR="0">
            <wp:extent cx="5731510" cy="3727450"/>
            <wp:effectExtent l="0" t="0" r="0" b="6350"/>
            <wp:docPr id="10343456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E6">
        <w:rPr>
          <w:lang w:eastAsia="ru-RU"/>
        </w:rPr>
        <w:fldChar w:fldCharType="end"/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На рис. 6 показан пример работы CoAP-клиента и СоАР-датчика. В данном примере рассмотрен случай, когда ответное сообщение от CoAP-клиента теряется, тогда будет произведена повторная отправка запроса после завершения таймера ожидания ответа; значение таймера равно 1 сек, согласно RFC 6298 [6].</w:t>
      </w:r>
    </w:p>
    <w:p w:rsidR="008063E6" w:rsidRPr="008063E6" w:rsidRDefault="008063E6" w:rsidP="008063E6">
      <w:pPr>
        <w:jc w:val="both"/>
        <w:rPr>
          <w:b/>
          <w:bCs/>
          <w:color w:val="333C4E"/>
          <w:spacing w:val="-7"/>
          <w:lang w:eastAsia="ru-RU"/>
        </w:rPr>
      </w:pPr>
      <w:r w:rsidRPr="008063E6">
        <w:rPr>
          <w:b/>
          <w:bCs/>
          <w:color w:val="333C4E"/>
          <w:spacing w:val="-7"/>
          <w:lang w:eastAsia="ru-RU"/>
        </w:rPr>
        <w:t>Многоадресная рассылка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Протокол CoAP поддерживает возможность послать запрос сразу группе устройств, реализуя таким образом многоадресную рассылку (multicast) [7].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СoAP-устройства с ограниченными ресурсами могут объединятся в группы либо одинаковой функцией устройств (снятие показаний света или температуры), либо по местоположению (снятие показаний в определенной комнате, этаже здания). Есть несколько способов создания группы: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устройство может быть предварительно запрограммированно под определенную группу;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устройство может быть определено в группу через каталог ресурсов;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устройство может определяться в группу с пользовательского устройства.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lastRenderedPageBreak/>
        <w:t>В первом случае задание группы происходит по групповому IP-адресу или по полному имени хоста, т.е. FQDN (Fully Qualified Domain Name), которому в соответствии с системой DNS сопоставляется групповой IP-адрес.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Во втором случае задание группы происходит через каталог ресурсов (RD – Resource Directory) [9]. RD хранит URI, по которым предоставляется доступ к датчикам. При помощи методов REST датчики регистрируются в каталоге и периодически обновляют информацию о себе.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По умолчанию все узлы принадлежат к группе "All CoAP Nodes". Членам этой группы назначается широковещательный адрес: для IPv4 это адрес 224.0.1.187 [10], а для IPv6 – это адреса FF02 :: FD и FF05 :: FD [11], UDP-порт, по умолчанию, 5683.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Для обнаружения адреса RD датчик посылает по широковещательному IP-адресу запрос с указанием типа ресурса "rt=core.rd", при этом сервер RD ответит на этот запрос, а все остальные устройства в сети его проигнорируют. Все запросы создаются с помощью формата связи CoRE (Constrained RESTful Environments) [8]. CoRE задает ссылку, по которой можно обратиться для внесения информации, поиска размещенных ресурсов и их атрибутов, связей между ресурсами в RD. По умолчанию точкой входа в каталог ресурсов является URI/"Well-Known/Core". Датчик отправляет методом REST запрос POST к RD, в который внесена информация о том, на какие запросы датчик сможет предоставить информацию, но внесение информации не обязательно, тогда датчик будет принимать любые запросы. Таким образом все датчики, которые можно использовать для многоадресной рассылки, будут внесены в RD и формирование групп будет происходить по сообщенной датчиками информации. Например, CoAP-клиент посылает запрос в RD на возможность формирования группы из датчиков. Такой запрос будет отправлен по CoAP-протоколу методом POST с URI в общем виде, который выглядит как: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URI: /{+rd-group}{?gp, d, con},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где rd-group – функция, указывающая, что необходимо сформировать группу;</w:t>
      </w:r>
      <w:r w:rsidRPr="008063E6">
        <w:rPr>
          <w:lang w:eastAsia="ru-RU"/>
        </w:rPr>
        <w:br/>
        <w:t>gp – имя группы;</w:t>
      </w:r>
      <w:r w:rsidRPr="008063E6">
        <w:rPr>
          <w:lang w:eastAsia="ru-RU"/>
        </w:rPr>
        <w:br/>
        <w:t>d – домен, к которому принадлежит группа;</w:t>
      </w:r>
      <w:r w:rsidRPr="008063E6">
        <w:rPr>
          <w:lang w:eastAsia="ru-RU"/>
        </w:rPr>
        <w:br/>
        <w:t>con – контекст, используемый для установки собственного IP-адреса многоадресной рассылки для группы, в форме: // multicastaddress:port, указывать этот параметр необязательно.</w:t>
      </w:r>
    </w:p>
    <w:p w:rsidR="008063E6" w:rsidRPr="008063E6" w:rsidRDefault="008063E6" w:rsidP="008063E6">
      <w:pPr>
        <w:jc w:val="both"/>
        <w:rPr>
          <w:b/>
          <w:bCs/>
          <w:color w:val="000000"/>
          <w:lang w:eastAsia="ru-RU"/>
        </w:rPr>
      </w:pPr>
      <w:r w:rsidRPr="008063E6">
        <w:rPr>
          <w:b/>
          <w:bCs/>
          <w:color w:val="000000"/>
          <w:lang w:eastAsia="ru-RU"/>
        </w:rPr>
        <w:t>В статье рассмотрены такие важные особенности протокола, как формат сообщения, различные сценарии взаимодействия, способы группировки устройств с ограниченными ресурсами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В третьем случае датчик определяется в группу пользовательским устройством, с которого отправляется запрос при помощи формата обмена данными Java Script Object Notation (JSON). Запрос будет послан сообщением CoAP при помощи методов REST с опцией Content-Format, равной 50, что устанавливает формат представления полезной нагрузки JSON. Полезная нагрузка будет состоять из одной или более пар ключей/значений, например, пара будет выглядеть так: "n":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"All-Devices.floor1.west.bldg6.test.com",</w:t>
      </w:r>
      <w:r w:rsidRPr="008063E6">
        <w:rPr>
          <w:lang w:eastAsia="ru-RU"/>
        </w:rPr>
        <w:br/>
        <w:t>"a": "[ff15::4200:f7fe:ed37:abcd]:4567",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где ключ n – name является именем хоста, а значение a – address является значением адреса члена, обозначающим групповой IP-адрес.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 xml:space="preserve">CоAP-группа будет работать в режиме ASM (Any Source Multicast). При таком режиме работы адрес для группы уникален. Когда принадлежность датчиков к группе </w:t>
      </w:r>
      <w:r w:rsidRPr="008063E6">
        <w:rPr>
          <w:lang w:eastAsia="ru-RU"/>
        </w:rPr>
        <w:lastRenderedPageBreak/>
        <w:t>определена, пользовательское устройство посылает запрос по групповому IP-адресу широковещательно. Если датчик настроен на работу с таким групповым адресом, то он примет такой запрос (если не настроен, то просто отбросит).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На рис. 7 показан сценарий отправления запроса с использованием многоадресной рассылки. Многоадресная рассылка всегда осуществляется с помощью сообщения Non-confirmable.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fldChar w:fldCharType="begin"/>
      </w:r>
      <w:r w:rsidRPr="008063E6">
        <w:rPr>
          <w:lang w:eastAsia="ru-RU"/>
        </w:rPr>
        <w:instrText xml:space="preserve"> INCLUDEPICTURE "http://www.tssonline.ru/archive/p2017/images/tss-4-2017-20-24-ris-7.jpg" \* MERGEFORMATINET </w:instrText>
      </w:r>
      <w:r w:rsidRPr="008063E6">
        <w:rPr>
          <w:lang w:eastAsia="ru-RU"/>
        </w:rPr>
        <w:fldChar w:fldCharType="separate"/>
      </w:r>
      <w:r w:rsidRPr="008063E6">
        <w:rPr>
          <w:noProof/>
          <w:lang w:eastAsia="ru-RU"/>
        </w:rPr>
        <w:drawing>
          <wp:inline distT="0" distB="0" distL="0" distR="0">
            <wp:extent cx="5731510" cy="2574290"/>
            <wp:effectExtent l="0" t="0" r="0" b="3810"/>
            <wp:docPr id="736978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E6">
        <w:rPr>
          <w:lang w:eastAsia="ru-RU"/>
        </w:rPr>
        <w:fldChar w:fldCharType="end"/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Пользовательское устройство отправляет запрос на широковещательный IP-адрес, назначенный для группы, такой запрос достигает всех датчиков, которые настроены на такой адрес. В сценарии CoAP датчики 1, 3 и 5 настроены на IP-адрес группы, поэтому они принимают запрос и отвечают: CoAP-датчик 1 посылает успешный ответ (2.05), и он достигает сервера; CoAP-датчик 3 посылает успешный ответ, но при передаче он теряется; CoAP-датчик 5 не может дать ответ, так как временно недоступен (4.04); оставшиеся CoAP-датчики 2 и 4 не настроены на получение данного запроса и просто его отбрасывают.</w:t>
      </w:r>
    </w:p>
    <w:p w:rsidR="008063E6" w:rsidRPr="008063E6" w:rsidRDefault="008063E6" w:rsidP="008063E6">
      <w:pPr>
        <w:jc w:val="both"/>
        <w:rPr>
          <w:b/>
          <w:bCs/>
          <w:color w:val="333C4E"/>
          <w:spacing w:val="-7"/>
          <w:lang w:eastAsia="ru-RU"/>
        </w:rPr>
      </w:pPr>
      <w:r w:rsidRPr="008063E6">
        <w:rPr>
          <w:b/>
          <w:bCs/>
          <w:color w:val="333C4E"/>
          <w:spacing w:val="-7"/>
          <w:lang w:eastAsia="ru-RU"/>
        </w:rPr>
        <w:t>Заключение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В статье рассмотрены такие важные особенности протокола, как формат сообщения, различные сценарии взаимодействия, способы группировки устройств с ограниченными ресурсами.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Рассмотренный материал позволяет сделать вывод о существенных достоинствах протокола CoAP, выделяющих его среди других протоколов Интернета вещей, например, в отличие от MQTT [13], у CoAP небольшой объем сообщений, простые алгоритмы их обработки, а так же поддержка многоадресной рассылки. Протокол СоАР ориентирован на М2М-приложения и обеспечивает взаимодействие сетей IoT с сетью Интернет через CoAP-прокси.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Протокол СоАР целесообразно использовать для устройств и сетей с ограниченными ресурсами.</w:t>
      </w:r>
    </w:p>
    <w:p w:rsidR="00533A55" w:rsidRPr="008063E6" w:rsidRDefault="00533A55" w:rsidP="008063E6">
      <w:pPr>
        <w:jc w:val="both"/>
      </w:pPr>
    </w:p>
    <w:sectPr w:rsidR="00533A55" w:rsidRPr="00806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37C"/>
    <w:multiLevelType w:val="multilevel"/>
    <w:tmpl w:val="3630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037D1"/>
    <w:multiLevelType w:val="multilevel"/>
    <w:tmpl w:val="14D6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728BA"/>
    <w:multiLevelType w:val="multilevel"/>
    <w:tmpl w:val="5CDC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402A9"/>
    <w:multiLevelType w:val="multilevel"/>
    <w:tmpl w:val="8636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0500F"/>
    <w:multiLevelType w:val="multilevel"/>
    <w:tmpl w:val="4E7A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00E4E"/>
    <w:multiLevelType w:val="multilevel"/>
    <w:tmpl w:val="F4C4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E6"/>
    <w:rsid w:val="00360D1B"/>
    <w:rsid w:val="00533A55"/>
    <w:rsid w:val="008063E6"/>
    <w:rsid w:val="0082156A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3E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3E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063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FF0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3E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3E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063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FF0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69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2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4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9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Кунелбаев</dc:creator>
  <cp:lastModifiedBy>User</cp:lastModifiedBy>
  <cp:revision>2</cp:revision>
  <dcterms:created xsi:type="dcterms:W3CDTF">2024-08-25T16:30:00Z</dcterms:created>
  <dcterms:modified xsi:type="dcterms:W3CDTF">2024-08-25T16:30:00Z</dcterms:modified>
</cp:coreProperties>
</file>